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8377955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4EE3FF31" w:rsidR="00AE00EF" w:rsidRPr="003D5382" w:rsidRDefault="00DC0919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DC0919">
              <w:rPr>
                <w:rFonts w:cstheme="minorHAnsi"/>
                <w:b/>
                <w:bCs/>
                <w:szCs w:val="20"/>
              </w:rPr>
              <w:t>Odnowienie asysty technicznej (</w:t>
            </w:r>
            <w:proofErr w:type="spellStart"/>
            <w:r w:rsidRPr="00DC0919">
              <w:rPr>
                <w:rFonts w:cstheme="minorHAnsi"/>
                <w:b/>
                <w:bCs/>
                <w:szCs w:val="20"/>
              </w:rPr>
              <w:t>ATiK</w:t>
            </w:r>
            <w:proofErr w:type="spellEnd"/>
            <w:r w:rsidRPr="00DC0919">
              <w:rPr>
                <w:rFonts w:cstheme="minorHAnsi"/>
                <w:b/>
                <w:bCs/>
                <w:szCs w:val="20"/>
              </w:rPr>
              <w:t xml:space="preserve">) do oprogramowania </w:t>
            </w:r>
            <w:proofErr w:type="spellStart"/>
            <w:r w:rsidRPr="00DC0919">
              <w:rPr>
                <w:rFonts w:cstheme="minorHAnsi"/>
                <w:b/>
                <w:bCs/>
                <w:szCs w:val="20"/>
              </w:rPr>
              <w:t>Qlik</w:t>
            </w:r>
            <w:proofErr w:type="spellEnd"/>
          </w:p>
        </w:tc>
      </w:tr>
    </w:tbl>
    <w:p w14:paraId="79126633" w14:textId="77777777" w:rsidR="00DC0919" w:rsidRDefault="00DC0919" w:rsidP="00DC0919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E59EEAC" w14:textId="1BC1E8F3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7777777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3BAFA3CA" w14:textId="51E7AE02" w:rsidR="00FF3991" w:rsidRDefault="00FF3991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zgodnie z poniższym:</w:t>
      </w:r>
    </w:p>
    <w:tbl>
      <w:tblPr>
        <w:tblW w:w="485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750"/>
        <w:gridCol w:w="743"/>
        <w:gridCol w:w="2513"/>
        <w:gridCol w:w="1790"/>
      </w:tblGrid>
      <w:tr w:rsidR="00DC0919" w:rsidRPr="00D57314" w14:paraId="655CE8DC" w14:textId="77777777" w:rsidTr="00007F73">
        <w:trPr>
          <w:trHeight w:val="284"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D5052" w14:textId="77777777" w:rsidR="00DC0919" w:rsidRPr="00D57314" w:rsidRDefault="00DC0919" w:rsidP="00007F73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5AF7" w14:textId="77777777" w:rsidR="00DC0919" w:rsidRPr="00D57314" w:rsidRDefault="00DC0919" w:rsidP="00007F73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Opis produktu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9544" w14:textId="77777777" w:rsidR="00DC0919" w:rsidRPr="00D57314" w:rsidRDefault="00DC0919" w:rsidP="00007F7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Ilość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1BE3" w14:textId="77777777" w:rsidR="00DC0919" w:rsidRPr="00D57314" w:rsidRDefault="00DC0919" w:rsidP="00007F7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 xml:space="preserve">Cena jednostkowa netto 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28033" w14:textId="77777777" w:rsidR="00DC0919" w:rsidRPr="00D57314" w:rsidRDefault="00DC0919" w:rsidP="00007F7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 xml:space="preserve">Wartość pozycji netto </w:t>
            </w:r>
          </w:p>
        </w:tc>
      </w:tr>
      <w:tr w:rsidR="00DC0919" w:rsidRPr="00D57314" w14:paraId="3326D319" w14:textId="77777777" w:rsidTr="00007F73">
        <w:trPr>
          <w:trHeight w:val="284"/>
          <w:jc w:val="center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32F0" w14:textId="77777777" w:rsidR="00DC0919" w:rsidRPr="00D57314" w:rsidRDefault="00DC0919" w:rsidP="00007F73">
            <w:pPr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F410" w14:textId="77777777" w:rsidR="00DC0919" w:rsidRPr="00D57314" w:rsidRDefault="00DC0919" w:rsidP="00007F73">
            <w:pPr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B93E" w14:textId="77777777" w:rsidR="00DC0919" w:rsidRPr="00D57314" w:rsidRDefault="00DC0919" w:rsidP="00007F7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588A" w14:textId="77777777" w:rsidR="00DC0919" w:rsidRPr="00D57314" w:rsidRDefault="00DC0919" w:rsidP="00007F7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77E2" w14:textId="77777777" w:rsidR="00DC0919" w:rsidRPr="00D57314" w:rsidRDefault="00DC0919" w:rsidP="00007F7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AxB</w:t>
            </w:r>
            <w:proofErr w:type="spellEnd"/>
          </w:p>
        </w:tc>
      </w:tr>
      <w:tr w:rsidR="00DC0919" w:rsidRPr="00D57314" w14:paraId="3DC69036" w14:textId="77777777" w:rsidTr="00007F73">
        <w:trPr>
          <w:trHeight w:val="28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02F" w14:textId="77777777" w:rsidR="00DC0919" w:rsidRPr="00D57314" w:rsidRDefault="00DC0919" w:rsidP="00007F73">
            <w:pPr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1.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6D91" w14:textId="77777777" w:rsidR="00DC0919" w:rsidRPr="00D57314" w:rsidRDefault="00DC0919" w:rsidP="00007F73">
            <w:pPr>
              <w:rPr>
                <w:rFonts w:cstheme="minorHAnsi"/>
                <w:color w:val="000000"/>
                <w:szCs w:val="20"/>
              </w:rPr>
            </w:pPr>
            <w:proofErr w:type="spellStart"/>
            <w:r w:rsidRPr="00D57314">
              <w:rPr>
                <w:rFonts w:cstheme="minorHAnsi"/>
                <w:color w:val="000000"/>
                <w:szCs w:val="20"/>
              </w:rPr>
              <w:t>Qlik</w:t>
            </w:r>
            <w:proofErr w:type="spellEnd"/>
            <w:r w:rsidRPr="00D57314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D57314">
              <w:rPr>
                <w:rFonts w:cstheme="minorHAnsi"/>
                <w:color w:val="000000"/>
                <w:szCs w:val="20"/>
              </w:rPr>
              <w:t>Sense</w:t>
            </w:r>
            <w:proofErr w:type="spellEnd"/>
            <w:r w:rsidRPr="00D57314">
              <w:rPr>
                <w:rFonts w:cstheme="minorHAnsi"/>
                <w:color w:val="000000"/>
                <w:szCs w:val="20"/>
              </w:rPr>
              <w:t xml:space="preserve"> Enterprise </w:t>
            </w:r>
            <w:proofErr w:type="spellStart"/>
            <w:r w:rsidRPr="00D57314">
              <w:rPr>
                <w:rFonts w:cstheme="minorHAnsi"/>
                <w:color w:val="000000"/>
                <w:szCs w:val="20"/>
              </w:rPr>
              <w:t>Tokens</w:t>
            </w:r>
            <w:proofErr w:type="spellEnd"/>
            <w:r w:rsidRPr="00D5731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1C21" w14:textId="77777777" w:rsidR="00DC0919" w:rsidRPr="00D57314" w:rsidRDefault="00DC0919" w:rsidP="00007F73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160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10A0" w14:textId="77777777" w:rsidR="00DC0919" w:rsidRPr="00D57314" w:rsidRDefault="00DC0919" w:rsidP="00007F73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CC6E1" w14:textId="77777777" w:rsidR="00DC0919" w:rsidRPr="00D57314" w:rsidRDefault="00DC0919" w:rsidP="00007F73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DC0919" w:rsidRPr="00D57314" w14:paraId="3826B148" w14:textId="77777777" w:rsidTr="00007F73">
        <w:trPr>
          <w:trHeight w:val="28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45CE" w14:textId="77777777" w:rsidR="00DC0919" w:rsidRPr="00D57314" w:rsidRDefault="00DC0919" w:rsidP="00007F73">
            <w:pPr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2.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AFAD" w14:textId="77777777" w:rsidR="00DC0919" w:rsidRPr="00D57314" w:rsidRDefault="00DC0919" w:rsidP="00007F73">
            <w:pPr>
              <w:rPr>
                <w:rFonts w:cstheme="minorHAnsi"/>
                <w:color w:val="000000"/>
                <w:szCs w:val="20"/>
              </w:rPr>
            </w:pPr>
            <w:proofErr w:type="spellStart"/>
            <w:r w:rsidRPr="00D57314">
              <w:rPr>
                <w:rFonts w:cstheme="minorHAnsi"/>
                <w:color w:val="000000"/>
                <w:szCs w:val="20"/>
              </w:rPr>
              <w:t>Qlik</w:t>
            </w:r>
            <w:proofErr w:type="spellEnd"/>
            <w:r w:rsidRPr="00D57314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D57314">
              <w:rPr>
                <w:rFonts w:cstheme="minorHAnsi"/>
                <w:color w:val="000000"/>
                <w:szCs w:val="20"/>
              </w:rPr>
              <w:t>NPrinting</w:t>
            </w:r>
            <w:proofErr w:type="spellEnd"/>
            <w:r w:rsidRPr="00D57314">
              <w:rPr>
                <w:rFonts w:cstheme="minorHAnsi"/>
                <w:color w:val="000000"/>
                <w:szCs w:val="20"/>
              </w:rPr>
              <w:t xml:space="preserve"> Server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5066" w14:textId="77777777" w:rsidR="00DC0919" w:rsidRPr="00D57314" w:rsidRDefault="00DC0919" w:rsidP="00007F73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16A5" w14:textId="77777777" w:rsidR="00DC0919" w:rsidRPr="00D57314" w:rsidRDefault="00DC0919" w:rsidP="00007F73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9D9E" w14:textId="77777777" w:rsidR="00DC0919" w:rsidRPr="00D57314" w:rsidRDefault="00DC0919" w:rsidP="00007F73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DC0919" w:rsidRPr="00D57314" w14:paraId="0F38B252" w14:textId="77777777" w:rsidTr="00007F73">
        <w:trPr>
          <w:trHeight w:val="28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CCD" w14:textId="77777777" w:rsidR="00DC0919" w:rsidRPr="00D57314" w:rsidRDefault="00DC0919" w:rsidP="00007F73">
            <w:pPr>
              <w:rPr>
                <w:rFonts w:cstheme="minorHAnsi"/>
                <w:color w:val="000000"/>
                <w:szCs w:val="20"/>
                <w:lang w:val="en-GB"/>
              </w:rPr>
            </w:pPr>
            <w:r w:rsidRPr="00D57314">
              <w:rPr>
                <w:rFonts w:cstheme="minorHAnsi"/>
                <w:color w:val="000000"/>
                <w:szCs w:val="20"/>
                <w:lang w:val="en-GB"/>
              </w:rPr>
              <w:t>3.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3F8D" w14:textId="77777777" w:rsidR="00DC0919" w:rsidRPr="00D57314" w:rsidRDefault="00DC0919" w:rsidP="00007F73">
            <w:pPr>
              <w:rPr>
                <w:rFonts w:cstheme="minorHAnsi"/>
                <w:color w:val="000000"/>
                <w:szCs w:val="20"/>
                <w:lang w:val="en-GB"/>
              </w:rPr>
            </w:pPr>
            <w:r w:rsidRPr="00D57314">
              <w:rPr>
                <w:rFonts w:cstheme="minorHAnsi"/>
                <w:color w:val="000000"/>
                <w:szCs w:val="20"/>
                <w:lang w:val="en-GB"/>
              </w:rPr>
              <w:t>Qlik Sense Enterprise Production Site 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DE35" w14:textId="77777777" w:rsidR="00DC0919" w:rsidRPr="00D57314" w:rsidRDefault="00DC0919" w:rsidP="00007F73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9D3A" w14:textId="77777777" w:rsidR="00DC0919" w:rsidRPr="00D57314" w:rsidRDefault="00DC0919" w:rsidP="00007F73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8B37" w14:textId="77777777" w:rsidR="00DC0919" w:rsidRPr="00D57314" w:rsidRDefault="00DC0919" w:rsidP="00007F73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</w:tbl>
    <w:p w14:paraId="400B69C1" w14:textId="77777777" w:rsidR="00DC0919" w:rsidRPr="003D5382" w:rsidRDefault="00DC0919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4006AE9C" w14:textId="3BD710F2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</w:t>
      </w:r>
      <w:r w:rsidR="00DC0919">
        <w:rPr>
          <w:rFonts w:cstheme="minorHAnsi"/>
          <w:szCs w:val="20"/>
        </w:rPr>
        <w:t>(</w:t>
      </w:r>
      <w:r w:rsidRPr="003D5382">
        <w:rPr>
          <w:rFonts w:cstheme="minorHAnsi"/>
          <w:szCs w:val="20"/>
        </w:rPr>
        <w:t>y</w:t>
      </w:r>
      <w:r w:rsidR="00DC0919">
        <w:rPr>
          <w:rFonts w:cstheme="minorHAnsi"/>
          <w:szCs w:val="20"/>
        </w:rPr>
        <w:t>)</w:t>
      </w:r>
      <w:r w:rsidR="009E1B83" w:rsidRPr="003D5382">
        <w:rPr>
          <w:rFonts w:cstheme="minorHAnsi"/>
          <w:szCs w:val="20"/>
        </w:rPr>
        <w:t xml:space="preserve"> przedmiot zamówienia </w:t>
      </w:r>
      <w:r w:rsidR="00DC0919">
        <w:rPr>
          <w:rFonts w:cstheme="minorHAnsi"/>
          <w:szCs w:val="20"/>
        </w:rPr>
        <w:t>w terminie: od 01.01.2023 r. do 31.12.2023 r.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5BE6355" w:rsidR="00FE0880" w:rsidRPr="003D5382" w:rsidRDefault="00FE0880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EE5EFC">
        <w:rPr>
          <w:rFonts w:asciiTheme="minorHAnsi" w:hAnsiTheme="minorHAnsi" w:cstheme="minorHAnsi"/>
          <w:szCs w:val="20"/>
        </w:rPr>
      </w:r>
      <w:r w:rsidR="00EE5EFC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3D538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EE5EFC">
        <w:rPr>
          <w:rFonts w:asciiTheme="minorHAnsi" w:hAnsiTheme="minorHAnsi" w:cstheme="minorHAnsi"/>
          <w:b/>
          <w:bCs/>
          <w:szCs w:val="20"/>
        </w:rPr>
      </w:r>
      <w:r w:rsidR="00EE5EFC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3D5382">
        <w:rPr>
          <w:rFonts w:asciiTheme="minorHAnsi" w:hAnsiTheme="minorHAnsi" w:cstheme="minorHAnsi"/>
          <w:b/>
          <w:bCs/>
          <w:szCs w:val="20"/>
        </w:rPr>
        <w:fldChar w:fldCharType="end"/>
      </w:r>
      <w:r w:rsidRPr="003D5382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880" w:rsidRPr="003D5382" w14:paraId="2D6DF1F4" w14:textId="77777777" w:rsidTr="00FE0880">
        <w:trPr>
          <w:trHeight w:val="80"/>
        </w:trPr>
        <w:tc>
          <w:tcPr>
            <w:tcW w:w="9639" w:type="dxa"/>
            <w:vAlign w:val="bottom"/>
          </w:tcPr>
          <w:p w14:paraId="117B89BF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firstLine="776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Części </w:t>
            </w:r>
            <w:r w:rsidRPr="003D5382">
              <w:rPr>
                <w:rFonts w:cstheme="minorHAnsi"/>
                <w:color w:val="000000"/>
                <w:szCs w:val="20"/>
              </w:rPr>
              <w:t>zamówienia</w:t>
            </w:r>
            <w:r w:rsidRPr="003D5382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0880" w:rsidRPr="003D5382" w14:paraId="45A71FD7" w14:textId="77777777" w:rsidTr="00FE088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2B6B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8934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 xml:space="preserve">Dane podwykonawcy </w:t>
                  </w: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267DC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FE0880" w:rsidRPr="003D5382" w14:paraId="491B9EE6" w14:textId="77777777" w:rsidTr="00FE0880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486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0A62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44D71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3ABB5E5" w14:textId="77777777" w:rsidR="00FE0880" w:rsidRPr="003D5382" w:rsidRDefault="00FE0880" w:rsidP="003D5382">
            <w:pPr>
              <w:widowControl w:val="0"/>
              <w:tabs>
                <w:tab w:val="left" w:pos="709"/>
              </w:tabs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FE0880" w:rsidRPr="003D5382" w14:paraId="72177484" w14:textId="77777777" w:rsidTr="00FE0880">
        <w:trPr>
          <w:trHeight w:val="281"/>
        </w:trPr>
        <w:tc>
          <w:tcPr>
            <w:tcW w:w="9639" w:type="dxa"/>
            <w:vAlign w:val="bottom"/>
          </w:tcPr>
          <w:p w14:paraId="6DE7D65C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left="639"/>
              <w:rPr>
                <w:rFonts w:cstheme="minorHAnsi"/>
                <w:color w:val="000000"/>
                <w:szCs w:val="20"/>
              </w:rPr>
            </w:pPr>
            <w:r w:rsidRPr="003D5382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23C4945D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wyrażam</w:t>
      </w:r>
      <w:r w:rsidR="00DC0919">
        <w:rPr>
          <w:rFonts w:asciiTheme="minorHAnsi" w:hAnsiTheme="minorHAnsi" w:cstheme="minorHAnsi"/>
          <w:szCs w:val="20"/>
        </w:rPr>
        <w:t>(</w:t>
      </w:r>
      <w:r w:rsidRPr="003D5382">
        <w:rPr>
          <w:rFonts w:asciiTheme="minorHAnsi" w:hAnsiTheme="minorHAnsi" w:cstheme="minorHAnsi"/>
          <w:szCs w:val="20"/>
        </w:rPr>
        <w:t>y</w:t>
      </w:r>
      <w:r w:rsidR="00DC0919">
        <w:rPr>
          <w:rFonts w:asciiTheme="minorHAnsi" w:hAnsiTheme="minorHAnsi" w:cstheme="minorHAnsi"/>
          <w:szCs w:val="20"/>
        </w:rPr>
        <w:t>)</w:t>
      </w:r>
      <w:r w:rsidRPr="003D5382">
        <w:rPr>
          <w:rFonts w:asciiTheme="minorHAnsi" w:hAnsiTheme="minorHAnsi" w:cstheme="minorHAnsi"/>
          <w:szCs w:val="20"/>
        </w:rPr>
        <w:t xml:space="preserve">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1E0ACEC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0F4DC6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EE5EFC">
        <w:rPr>
          <w:rFonts w:asciiTheme="minorHAnsi" w:hAnsiTheme="minorHAnsi" w:cstheme="minorHAnsi"/>
          <w:szCs w:val="20"/>
        </w:rPr>
      </w:r>
      <w:r w:rsidR="00EE5EFC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EE5EFC">
        <w:rPr>
          <w:rFonts w:asciiTheme="minorHAnsi" w:hAnsiTheme="minorHAnsi" w:cstheme="minorHAnsi"/>
          <w:szCs w:val="20"/>
        </w:rPr>
      </w:r>
      <w:r w:rsidR="00EE5EFC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EE5EFC">
        <w:rPr>
          <w:rFonts w:asciiTheme="minorHAnsi" w:hAnsiTheme="minorHAnsi" w:cstheme="minorHAnsi"/>
          <w:szCs w:val="20"/>
        </w:rPr>
      </w:r>
      <w:r w:rsidR="00EE5EFC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EE5EFC">
        <w:rPr>
          <w:rFonts w:asciiTheme="minorHAnsi" w:hAnsiTheme="minorHAnsi" w:cstheme="minorHAnsi"/>
          <w:szCs w:val="20"/>
        </w:rPr>
      </w:r>
      <w:r w:rsidR="00EE5EFC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F748C1">
      <w:pPr>
        <w:pStyle w:val="Akapitzlist"/>
        <w:numPr>
          <w:ilvl w:val="0"/>
          <w:numId w:val="63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F748C1">
      <w:pPr>
        <w:pStyle w:val="Akapitzlist"/>
        <w:numPr>
          <w:ilvl w:val="0"/>
          <w:numId w:val="63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4533171A" w:rsidR="00D14E47" w:rsidRPr="003D5382" w:rsidRDefault="00D14E47" w:rsidP="003D5382">
      <w:pPr>
        <w:ind w:left="851" w:right="403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D538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</w:tr>
      <w:tr w:rsidR="00EE5356" w:rsidRPr="003D538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3D5382" w:rsidRDefault="00EE535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EE5356" w:rsidRPr="003D5382" w:rsidRDefault="0025327E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EE5356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8" w:name="_Toc74857824"/>
      <w:bookmarkStart w:id="9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0" w:name="_Toc11837795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8"/>
      <w:bookmarkEnd w:id="9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7797167" w14:textId="77777777" w:rsidR="00007F73" w:rsidRDefault="00007F73" w:rsidP="00147A88">
      <w:pPr>
        <w:jc w:val="center"/>
        <w:rPr>
          <w:rFonts w:cstheme="minorHAnsi"/>
          <w:b/>
          <w:bCs/>
          <w:szCs w:val="20"/>
        </w:rPr>
      </w:pPr>
    </w:p>
    <w:p w14:paraId="4817687A" w14:textId="190053F0" w:rsidR="00235D79" w:rsidRDefault="00007F73" w:rsidP="00147A88">
      <w:pPr>
        <w:jc w:val="center"/>
        <w:rPr>
          <w:rFonts w:cstheme="minorHAnsi"/>
          <w:b/>
          <w:szCs w:val="20"/>
        </w:rPr>
      </w:pPr>
      <w:r w:rsidRPr="00007F73">
        <w:rPr>
          <w:rFonts w:cstheme="minorHAnsi"/>
          <w:b/>
          <w:bCs/>
          <w:szCs w:val="20"/>
        </w:rPr>
        <w:t>Odnowienie asysty technicznej (</w:t>
      </w:r>
      <w:proofErr w:type="spellStart"/>
      <w:r w:rsidRPr="00007F73">
        <w:rPr>
          <w:rFonts w:cstheme="minorHAnsi"/>
          <w:b/>
          <w:bCs/>
          <w:szCs w:val="20"/>
        </w:rPr>
        <w:t>ATiK</w:t>
      </w:r>
      <w:proofErr w:type="spellEnd"/>
      <w:r w:rsidRPr="00007F73">
        <w:rPr>
          <w:rFonts w:cstheme="minorHAnsi"/>
          <w:b/>
          <w:bCs/>
          <w:szCs w:val="20"/>
        </w:rPr>
        <w:t xml:space="preserve">) do oprogramowania </w:t>
      </w:r>
      <w:proofErr w:type="spellStart"/>
      <w:r w:rsidRPr="00007F73">
        <w:rPr>
          <w:rFonts w:cstheme="minorHAnsi"/>
          <w:b/>
          <w:bCs/>
          <w:szCs w:val="20"/>
        </w:rPr>
        <w:t>Qlik</w:t>
      </w:r>
      <w:proofErr w:type="spellEnd"/>
      <w:r w:rsidRPr="00007F73" w:rsidDel="00007F73">
        <w:rPr>
          <w:rFonts w:cstheme="minorHAnsi"/>
          <w:b/>
          <w:szCs w:val="20"/>
        </w:rPr>
        <w:t xml:space="preserve"> </w:t>
      </w:r>
    </w:p>
    <w:p w14:paraId="3CA0D7A8" w14:textId="77777777" w:rsidR="00007F73" w:rsidRPr="003D5382" w:rsidRDefault="00007F73" w:rsidP="00147A88">
      <w:pPr>
        <w:jc w:val="center"/>
        <w:rPr>
          <w:rFonts w:cstheme="minorHAnsi"/>
          <w:b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F748C1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cstheme="minorHAnsi"/>
                <w:szCs w:val="20"/>
              </w:rPr>
            </w:r>
            <w:r w:rsidR="00EE5EFC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cstheme="minorHAnsi"/>
                <w:szCs w:val="20"/>
              </w:rPr>
            </w:r>
            <w:r w:rsidR="00EE5EFC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3D5382" w:rsidRDefault="003F62A6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3D5382" w:rsidRDefault="003F62A6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3D5382" w:rsidRDefault="001E50C0" w:rsidP="00F748C1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2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3F63E0" w:rsidRDefault="001E50C0" w:rsidP="00F748C1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Beneficjentem rzeczywistym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</w:t>
            </w:r>
          </w:p>
          <w:p w14:paraId="6E52E527" w14:textId="77777777" w:rsidR="001E50C0" w:rsidRDefault="001E50C0" w:rsidP="00F748C1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6ACC6F66" w14:textId="2D08D8AF" w:rsidR="001E50C0" w:rsidRPr="00671573" w:rsidRDefault="001E50C0" w:rsidP="00F748C1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3F63E0" w:rsidRDefault="001E50C0" w:rsidP="00F748C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806E5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8806E5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</w:t>
            </w:r>
            <w:r w:rsidRPr="003F63E0">
              <w:rPr>
                <w:rFonts w:asciiTheme="minorHAnsi" w:eastAsiaTheme="minorHAnsi" w:hAnsiTheme="minorHAnsi" w:cstheme="minorHAnsi"/>
                <w:szCs w:val="20"/>
              </w:rPr>
              <w:t xml:space="preserve"> ……………………………………………………</w:t>
            </w:r>
          </w:p>
          <w:p w14:paraId="53DFA4CA" w14:textId="1123ED5A" w:rsidR="001E50C0" w:rsidRPr="003D5382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3F63E0" w:rsidRDefault="001E50C0" w:rsidP="00F748C1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Jednostką dominującą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4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 </w:t>
            </w:r>
          </w:p>
          <w:p w14:paraId="454C9FDB" w14:textId="77777777" w:rsidR="001E50C0" w:rsidRDefault="001E50C0" w:rsidP="00F748C1">
            <w:pPr>
              <w:pStyle w:val="Akapitzlist"/>
              <w:numPr>
                <w:ilvl w:val="0"/>
                <w:numId w:val="7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3523593F" w14:textId="0C10BD18" w:rsidR="001E50C0" w:rsidRPr="00671573" w:rsidRDefault="001E50C0" w:rsidP="00F748C1">
            <w:pPr>
              <w:pStyle w:val="Akapitzlist"/>
              <w:numPr>
                <w:ilvl w:val="0"/>
                <w:numId w:val="7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3F63E0" w:rsidRDefault="001E50C0" w:rsidP="00F748C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hAnsiTheme="minorHAnsi" w:cstheme="minorHAnsi"/>
                <w:i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3D5382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3F63E0">
              <w:rPr>
                <w:rFonts w:asciiTheme="minorHAnsi" w:hAnsiTheme="minorHAnsi" w:cstheme="minorHAnsi"/>
                <w:b/>
                <w:i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3D5382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F748C1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lastRenderedPageBreak/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6BF33F3B" w:rsidR="00E43420" w:rsidRPr="003D5382" w:rsidRDefault="00085EC5" w:rsidP="00F748C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77C9242" w14:textId="77777777" w:rsidTr="004705CD">
        <w:tc>
          <w:tcPr>
            <w:tcW w:w="6478" w:type="dxa"/>
            <w:vAlign w:val="center"/>
          </w:tcPr>
          <w:p w14:paraId="02B82C5A" w14:textId="6DCD9F22" w:rsidR="00E43420" w:rsidRPr="003D5382" w:rsidRDefault="00E43420" w:rsidP="00F748C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671573" w:rsidRPr="003D5382" w14:paraId="601C8FCB" w14:textId="77777777" w:rsidTr="004705CD">
        <w:tc>
          <w:tcPr>
            <w:tcW w:w="6478" w:type="dxa"/>
            <w:vAlign w:val="center"/>
          </w:tcPr>
          <w:p w14:paraId="105DD786" w14:textId="13C7F3E9" w:rsidR="00671573" w:rsidRPr="00007F73" w:rsidRDefault="00007F73" w:rsidP="00F748C1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007F73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pl-PL"/>
              </w:rPr>
              <w:t xml:space="preserve">dokument/certyfikat/zaświadczenie potwierdzające, że Wykonawca posiada aktualny status partnera </w:t>
            </w:r>
            <w:proofErr w:type="spellStart"/>
            <w:r w:rsidRPr="00007F73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pl-PL"/>
              </w:rPr>
              <w:t>Qlik</w:t>
            </w:r>
            <w:proofErr w:type="spellEnd"/>
            <w:r w:rsidRPr="00007F73">
              <w:rPr>
                <w:rFonts w:asciiTheme="minorHAnsi" w:hAnsiTheme="minorHAnsi" w:cstheme="minorHAnsi"/>
                <w:i/>
                <w:color w:val="000000"/>
                <w:szCs w:val="20"/>
                <w:lang w:eastAsia="pl-PL"/>
              </w:rPr>
              <w:t xml:space="preserve"> </w:t>
            </w:r>
            <w:r w:rsidRPr="00007F73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pl-PL"/>
              </w:rPr>
              <w:t>minimum na poziomie Select</w:t>
            </w:r>
          </w:p>
        </w:tc>
        <w:tc>
          <w:tcPr>
            <w:tcW w:w="2584" w:type="dxa"/>
            <w:vAlign w:val="center"/>
          </w:tcPr>
          <w:p w14:paraId="7B21F0B7" w14:textId="02EC9650" w:rsidR="00671573" w:rsidRPr="003D5382" w:rsidRDefault="00671573" w:rsidP="003D5382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</w:r>
            <w:r w:rsidR="00EE5EFC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502D3BA" w14:textId="77777777" w:rsidTr="004705CD">
        <w:tc>
          <w:tcPr>
            <w:tcW w:w="9062" w:type="dxa"/>
            <w:gridSpan w:val="2"/>
            <w:vAlign w:val="center"/>
          </w:tcPr>
          <w:p w14:paraId="6A471BCF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9281766" w14:textId="77777777" w:rsidTr="004705CD">
        <w:tc>
          <w:tcPr>
            <w:tcW w:w="6478" w:type="dxa"/>
            <w:vAlign w:val="center"/>
          </w:tcPr>
          <w:p w14:paraId="4D4B6E54" w14:textId="44B1E0F1" w:rsidR="00E43420" w:rsidRPr="003D5382" w:rsidRDefault="00E43420" w:rsidP="00F748C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007F73">
              <w:rPr>
                <w:rFonts w:asciiTheme="minorHAnsi" w:eastAsiaTheme="minorHAnsi" w:hAnsiTheme="minorHAnsi" w:cstheme="minorHAnsi"/>
                <w:i/>
                <w:szCs w:val="20"/>
              </w:rPr>
              <w:t>6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281A046A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880" w:rsidRPr="003D5382" w14:paraId="7A64D376" w14:textId="77777777" w:rsidTr="00D251EC">
        <w:trPr>
          <w:trHeight w:val="501"/>
        </w:trPr>
        <w:tc>
          <w:tcPr>
            <w:tcW w:w="9062" w:type="dxa"/>
            <w:shd w:val="clear" w:color="auto" w:fill="EEECE1" w:themeFill="background2"/>
            <w:vAlign w:val="center"/>
          </w:tcPr>
          <w:p w14:paraId="4796AC82" w14:textId="77777777" w:rsidR="00FE0880" w:rsidRPr="003D5382" w:rsidRDefault="00FE0880" w:rsidP="00F748C1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E0880" w:rsidRPr="003D5382" w14:paraId="10089452" w14:textId="77777777" w:rsidTr="00D251EC">
        <w:tc>
          <w:tcPr>
            <w:tcW w:w="6478" w:type="dxa"/>
            <w:vAlign w:val="center"/>
          </w:tcPr>
          <w:p w14:paraId="091146B6" w14:textId="4F022FDB" w:rsidR="00FE0880" w:rsidRPr="003D5382" w:rsidRDefault="00FE0880" w:rsidP="00F748C1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  <w:vAlign w:val="center"/>
          </w:tcPr>
          <w:p w14:paraId="040D5F2B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E5EFC">
              <w:rPr>
                <w:rFonts w:asciiTheme="minorHAnsi" w:hAnsiTheme="minorHAnsi" w:cstheme="minorHAnsi"/>
                <w:szCs w:val="20"/>
              </w:rPr>
            </w:r>
            <w:r w:rsidR="00EE5EFC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E0880" w:rsidRPr="003D5382" w14:paraId="3B94568F" w14:textId="77777777" w:rsidTr="00D251EC">
        <w:tc>
          <w:tcPr>
            <w:tcW w:w="6478" w:type="dxa"/>
            <w:vAlign w:val="center"/>
          </w:tcPr>
          <w:p w14:paraId="342EBAE6" w14:textId="395ABF9F" w:rsidR="00FE0880" w:rsidRPr="003D5382" w:rsidRDefault="00FE0880" w:rsidP="00F748C1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Wskazanie podwykonawcy</w:t>
            </w:r>
          </w:p>
        </w:tc>
        <w:tc>
          <w:tcPr>
            <w:tcW w:w="2584" w:type="dxa"/>
            <w:vAlign w:val="center"/>
          </w:tcPr>
          <w:p w14:paraId="7FC4CA5D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…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44C980B1" w:rsidR="003F62A6" w:rsidRPr="003D5382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B64879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F62A6" w:rsidRPr="003D5382" w14:paraId="40300768" w14:textId="77777777" w:rsidTr="00D251EC">
        <w:trPr>
          <w:trHeight w:hRule="exact" w:val="77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F1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F62A6" w:rsidRPr="003D5382" w14:paraId="05689619" w14:textId="77777777" w:rsidTr="00D251E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060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382495770"/>
      <w:bookmarkStart w:id="12" w:name="_Toc389210258"/>
      <w:bookmarkStart w:id="13" w:name="_Toc405293691"/>
      <w:bookmarkStart w:id="14" w:name="_Toc74857825"/>
      <w:bookmarkStart w:id="15" w:name="_Toc79664051"/>
      <w:bookmarkStart w:id="16" w:name="_Toc87341619"/>
      <w:bookmarkStart w:id="17" w:name="_Toc95720377"/>
      <w:bookmarkStart w:id="18" w:name="_Toc11837795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1"/>
      <w:bookmarkEnd w:id="12"/>
      <w:bookmarkEnd w:id="13"/>
      <w:bookmarkEnd w:id="14"/>
      <w:bookmarkEnd w:id="15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6CA90B53" w14:textId="4D58979F" w:rsidR="00147A88" w:rsidRDefault="00007F73" w:rsidP="00007F73">
      <w:pPr>
        <w:jc w:val="center"/>
        <w:rPr>
          <w:rFonts w:cstheme="minorHAnsi"/>
          <w:b/>
          <w:szCs w:val="20"/>
        </w:rPr>
      </w:pPr>
      <w:r w:rsidRPr="00DC0919">
        <w:rPr>
          <w:rFonts w:cstheme="minorHAnsi"/>
          <w:b/>
          <w:bCs/>
          <w:szCs w:val="20"/>
        </w:rPr>
        <w:t>Odnowienie asysty technicznej (</w:t>
      </w:r>
      <w:proofErr w:type="spellStart"/>
      <w:r w:rsidRPr="00DC0919">
        <w:rPr>
          <w:rFonts w:cstheme="minorHAnsi"/>
          <w:b/>
          <w:bCs/>
          <w:szCs w:val="20"/>
        </w:rPr>
        <w:t>ATiK</w:t>
      </w:r>
      <w:proofErr w:type="spellEnd"/>
      <w:r w:rsidRPr="00DC0919">
        <w:rPr>
          <w:rFonts w:cstheme="minorHAnsi"/>
          <w:b/>
          <w:bCs/>
          <w:szCs w:val="20"/>
        </w:rPr>
        <w:t xml:space="preserve">) do oprogramowania </w:t>
      </w:r>
      <w:proofErr w:type="spellStart"/>
      <w:r w:rsidRPr="00DC0919">
        <w:rPr>
          <w:rFonts w:cstheme="minorHAnsi"/>
          <w:b/>
          <w:bCs/>
          <w:szCs w:val="20"/>
        </w:rPr>
        <w:t>Qlik</w:t>
      </w:r>
      <w:proofErr w:type="spellEnd"/>
    </w:p>
    <w:p w14:paraId="5ABD8767" w14:textId="77777777" w:rsidR="00007F73" w:rsidRPr="003D5382" w:rsidRDefault="00007F73" w:rsidP="00007F73">
      <w:pPr>
        <w:jc w:val="center"/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77777777" w:rsidR="00A82406" w:rsidRPr="003D5382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5382" w14:paraId="34B15F2C" w14:textId="77777777" w:rsidTr="004705C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3D5382" w14:paraId="349941FC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DD39" w14:textId="77777777" w:rsidR="008A6DEF" w:rsidRPr="003D5382" w:rsidRDefault="008F1EFD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8A6DEF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8F1EFD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9" w:name="_Toc382495771"/>
      <w:bookmarkStart w:id="20" w:name="_Toc389210259"/>
      <w:bookmarkStart w:id="21" w:name="_Toc405293692"/>
      <w:bookmarkStart w:id="22" w:name="_Toc74857826"/>
      <w:bookmarkStart w:id="23" w:name="_Toc79664052"/>
      <w:bookmarkStart w:id="24" w:name="_Toc87341620"/>
      <w:bookmarkStart w:id="25" w:name="_Toc95720378"/>
      <w:bookmarkStart w:id="26" w:name="_Toc11837795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19"/>
      <w:bookmarkEnd w:id="20"/>
      <w:bookmarkEnd w:id="21"/>
      <w:bookmarkEnd w:id="22"/>
      <w:bookmarkEnd w:id="23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4"/>
      <w:bookmarkEnd w:id="25"/>
      <w:bookmarkEnd w:id="2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083E2063" w14:textId="655521E6" w:rsidR="00007F73" w:rsidRDefault="00007F73" w:rsidP="00007F73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szCs w:val="20"/>
        </w:rPr>
      </w:pPr>
      <w:r w:rsidRPr="00DC0919">
        <w:rPr>
          <w:rFonts w:cstheme="minorHAnsi"/>
          <w:b/>
          <w:bCs/>
          <w:szCs w:val="20"/>
        </w:rPr>
        <w:t>Odnowienie asysty technicznej (</w:t>
      </w:r>
      <w:proofErr w:type="spellStart"/>
      <w:r w:rsidRPr="00DC0919">
        <w:rPr>
          <w:rFonts w:cstheme="minorHAnsi"/>
          <w:b/>
          <w:bCs/>
          <w:szCs w:val="20"/>
        </w:rPr>
        <w:t>ATiK</w:t>
      </w:r>
      <w:proofErr w:type="spellEnd"/>
      <w:r w:rsidRPr="00DC0919">
        <w:rPr>
          <w:rFonts w:cstheme="minorHAnsi"/>
          <w:b/>
          <w:bCs/>
          <w:szCs w:val="20"/>
        </w:rPr>
        <w:t xml:space="preserve">) do oprogramowania </w:t>
      </w:r>
      <w:proofErr w:type="spellStart"/>
      <w:r w:rsidRPr="00DC0919">
        <w:rPr>
          <w:rFonts w:cstheme="minorHAnsi"/>
          <w:b/>
          <w:bCs/>
          <w:szCs w:val="20"/>
        </w:rPr>
        <w:t>Qlik</w:t>
      </w:r>
      <w:proofErr w:type="spellEnd"/>
    </w:p>
    <w:p w14:paraId="3E91401B" w14:textId="77777777" w:rsidR="00007F73" w:rsidRDefault="00007F73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526D1A28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77777777" w:rsidR="00435628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5382" w14:paraId="6FCC3670" w14:textId="77777777" w:rsidTr="004705CD">
        <w:trPr>
          <w:trHeight w:hRule="exact" w:val="1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3D5382" w14:paraId="21834D51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5403" w14:textId="77777777" w:rsidR="00902182" w:rsidRPr="003D5382" w:rsidRDefault="0090218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902182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902182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7" w:name="_Toc93572223"/>
      <w:bookmarkStart w:id="28" w:name="_Toc118377959"/>
      <w:bookmarkStart w:id="29" w:name="_Toc382495774"/>
      <w:bookmarkStart w:id="30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7"/>
      <w:bookmarkEnd w:id="28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1B46A8" w14:textId="3DBAE3C3" w:rsidR="00872D3D" w:rsidRPr="003D5382" w:rsidRDefault="00872D3D" w:rsidP="003D5382">
      <w:pPr>
        <w:rPr>
          <w:rFonts w:cstheme="minorHAnsi"/>
          <w:b/>
          <w:szCs w:val="20"/>
        </w:rPr>
      </w:pPr>
    </w:p>
    <w:p w14:paraId="2E3C7D0B" w14:textId="5D227625" w:rsidR="007D17F3" w:rsidRPr="003D5382" w:rsidRDefault="007D17F3" w:rsidP="003D5382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195EA55" w14:textId="019F9822" w:rsidR="007D17F3" w:rsidRPr="00147A88" w:rsidRDefault="007D17F3" w:rsidP="00147A88">
      <w:pPr>
        <w:rPr>
          <w:rFonts w:eastAsia="Calibri" w:cstheme="minorHAnsi"/>
          <w:b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3D5382">
        <w:rPr>
          <w:rFonts w:eastAsia="Calibri" w:cstheme="minorHAnsi"/>
          <w:szCs w:val="20"/>
          <w:lang w:eastAsia="en-US"/>
        </w:rPr>
        <w:t xml:space="preserve">ie zamówienia w postępowaniu </w:t>
      </w:r>
      <w:r w:rsidR="00007F73" w:rsidRPr="00007F73">
        <w:rPr>
          <w:rFonts w:eastAsia="Calibri" w:cstheme="minorHAnsi"/>
          <w:b/>
          <w:bCs/>
          <w:szCs w:val="20"/>
          <w:lang w:eastAsia="en-US"/>
        </w:rPr>
        <w:t>Odnowienie asysty technicznej (</w:t>
      </w:r>
      <w:proofErr w:type="spellStart"/>
      <w:r w:rsidR="00007F73" w:rsidRPr="00007F73">
        <w:rPr>
          <w:rFonts w:eastAsia="Calibri" w:cstheme="minorHAnsi"/>
          <w:b/>
          <w:bCs/>
          <w:szCs w:val="20"/>
          <w:lang w:eastAsia="en-US"/>
        </w:rPr>
        <w:t>ATiK</w:t>
      </w:r>
      <w:proofErr w:type="spellEnd"/>
      <w:r w:rsidR="00007F73" w:rsidRPr="00007F73">
        <w:rPr>
          <w:rFonts w:eastAsia="Calibri" w:cstheme="minorHAnsi"/>
          <w:b/>
          <w:bCs/>
          <w:szCs w:val="20"/>
          <w:lang w:eastAsia="en-US"/>
        </w:rPr>
        <w:t xml:space="preserve">) do oprogramowania </w:t>
      </w:r>
      <w:proofErr w:type="spellStart"/>
      <w:r w:rsidR="00007F73" w:rsidRPr="00007F73">
        <w:rPr>
          <w:rFonts w:eastAsia="Calibri" w:cstheme="minorHAnsi"/>
          <w:b/>
          <w:bCs/>
          <w:szCs w:val="20"/>
          <w:lang w:eastAsia="en-US"/>
        </w:rPr>
        <w:t>Qlik</w:t>
      </w:r>
      <w:proofErr w:type="spellEnd"/>
      <w:r w:rsidR="00872D3D" w:rsidRPr="003D5382">
        <w:rPr>
          <w:rFonts w:eastAsia="Calibri" w:cstheme="minorHAnsi"/>
          <w:b/>
          <w:szCs w:val="20"/>
          <w:lang w:eastAsia="en-US"/>
        </w:rPr>
        <w:t xml:space="preserve">, </w:t>
      </w:r>
      <w:proofErr w:type="spellStart"/>
      <w:r w:rsidR="00872D3D" w:rsidRPr="003D5382">
        <w:rPr>
          <w:rFonts w:eastAsia="Calibri" w:cstheme="minorHAnsi"/>
          <w:b/>
          <w:szCs w:val="20"/>
          <w:lang w:eastAsia="en-US"/>
        </w:rPr>
        <w:t>syg</w:t>
      </w:r>
      <w:proofErr w:type="spellEnd"/>
      <w:r w:rsidR="00872D3D" w:rsidRPr="003D5382">
        <w:rPr>
          <w:rFonts w:eastAsia="Calibri" w:cstheme="minorHAnsi"/>
          <w:b/>
          <w:szCs w:val="20"/>
          <w:lang w:eastAsia="en-US"/>
        </w:rPr>
        <w:t>.</w:t>
      </w:r>
      <w:r w:rsidR="00007F73">
        <w:rPr>
          <w:rFonts w:eastAsia="Calibri" w:cstheme="minorHAnsi"/>
          <w:b/>
          <w:szCs w:val="20"/>
          <w:lang w:eastAsia="en-US"/>
        </w:rPr>
        <w:t xml:space="preserve"> </w:t>
      </w:r>
      <w:r w:rsidR="00007F73" w:rsidRPr="00007F73">
        <w:rPr>
          <w:rFonts w:eastAsia="Calibri" w:cstheme="minorHAnsi"/>
          <w:b/>
          <w:szCs w:val="20"/>
          <w:lang w:eastAsia="en-US"/>
        </w:rPr>
        <w:t>1400/DW00/ZT/KZ/2022/0000112197</w:t>
      </w:r>
    </w:p>
    <w:p w14:paraId="4F4BB454" w14:textId="77777777" w:rsidR="007D17F3" w:rsidRPr="003D5382" w:rsidRDefault="007D17F3" w:rsidP="00F748C1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3D5382">
        <w:rPr>
          <w:rFonts w:eastAsia="Calibri" w:cstheme="minorHAnsi"/>
          <w:szCs w:val="20"/>
          <w:lang w:eastAsia="en-US"/>
        </w:rPr>
        <w:t>Administratorem Pana/Pani danych osobowych jest:</w:t>
      </w:r>
    </w:p>
    <w:p w14:paraId="1A8F813D" w14:textId="52871668" w:rsidR="00872D3D" w:rsidRPr="003D5382" w:rsidRDefault="00007F73" w:rsidP="003D5382">
      <w:pPr>
        <w:ind w:left="357"/>
        <w:contextualSpacing/>
        <w:rPr>
          <w:rFonts w:cstheme="minorHAnsi"/>
          <w:szCs w:val="20"/>
        </w:rPr>
      </w:pPr>
      <w:r w:rsidRPr="00D57314">
        <w:rPr>
          <w:rFonts w:eastAsia="Calibri" w:cstheme="minorHAnsi"/>
          <w:szCs w:val="20"/>
          <w:lang w:eastAsia="en-US"/>
        </w:rPr>
        <w:t xml:space="preserve">Enea Centrum Sp. z o.o. z siedzibą w Poznaniu, </w:t>
      </w:r>
      <w:r>
        <w:rPr>
          <w:rFonts w:eastAsia="Calibri" w:cstheme="minorHAnsi"/>
          <w:szCs w:val="20"/>
          <w:lang w:eastAsia="en-US"/>
        </w:rPr>
        <w:t>Plac Władysława Andersa 7</w:t>
      </w:r>
      <w:r w:rsidRPr="00D57314">
        <w:rPr>
          <w:rFonts w:eastAsia="Calibri" w:cstheme="minorHAnsi"/>
          <w:szCs w:val="20"/>
          <w:lang w:eastAsia="en-US"/>
        </w:rPr>
        <w:t xml:space="preserve">, </w:t>
      </w:r>
      <w:r>
        <w:rPr>
          <w:rFonts w:eastAsia="Calibri" w:cstheme="minorHAnsi"/>
          <w:szCs w:val="20"/>
          <w:lang w:eastAsia="en-US"/>
        </w:rPr>
        <w:t>61-894</w:t>
      </w:r>
      <w:r w:rsidRPr="00D57314">
        <w:rPr>
          <w:rFonts w:eastAsia="Calibri" w:cstheme="minorHAnsi"/>
          <w:szCs w:val="20"/>
          <w:lang w:eastAsia="en-US"/>
        </w:rPr>
        <w:t xml:space="preserve"> Poznań, NIP 777-000-28-43, REGON 630770227  </w:t>
      </w:r>
      <w:r w:rsidR="00872D3D" w:rsidRPr="003D5382">
        <w:rPr>
          <w:rFonts w:cstheme="minorHAnsi"/>
          <w:szCs w:val="20"/>
        </w:rPr>
        <w:t xml:space="preserve">(dalej: </w:t>
      </w:r>
      <w:r w:rsidR="00872D3D" w:rsidRPr="003D5382">
        <w:rPr>
          <w:rFonts w:cstheme="minorHAnsi"/>
          <w:b/>
          <w:szCs w:val="20"/>
        </w:rPr>
        <w:t>Administrator</w:t>
      </w:r>
      <w:r w:rsidR="00872D3D" w:rsidRPr="003D5382">
        <w:rPr>
          <w:rFonts w:cstheme="minorHAnsi"/>
          <w:szCs w:val="20"/>
        </w:rPr>
        <w:t>).</w:t>
      </w:r>
    </w:p>
    <w:p w14:paraId="75574ED4" w14:textId="3AD5CCCE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Dane kontaktowe Inspektora Ochrony Danych</w:t>
      </w:r>
      <w:r w:rsidR="00872D3D" w:rsidRPr="003D5382">
        <w:rPr>
          <w:rFonts w:eastAsia="Calibri" w:cstheme="minorHAnsi"/>
          <w:szCs w:val="20"/>
          <w:lang w:eastAsia="en-US"/>
        </w:rPr>
        <w:t xml:space="preserve">: </w:t>
      </w:r>
      <w:hyperlink r:id="rId13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31780EDB" w14:textId="069A56D7" w:rsidR="007D17F3" w:rsidRPr="003D5382" w:rsidRDefault="007D17F3" w:rsidP="00F748C1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3D5382">
        <w:rPr>
          <w:rFonts w:eastAsia="Calibri" w:cstheme="minorHAnsi"/>
          <w:szCs w:val="20"/>
          <w:lang w:eastAsia="en-US"/>
        </w:rPr>
        <w:t>Pana/Pani dane osobowe przetwarzane będą w celu uczestnicze</w:t>
      </w:r>
      <w:r w:rsidR="00872D3D" w:rsidRPr="003D5382">
        <w:rPr>
          <w:rFonts w:eastAsia="Calibri" w:cstheme="minorHAnsi"/>
          <w:szCs w:val="20"/>
          <w:lang w:eastAsia="en-US"/>
        </w:rPr>
        <w:t>nia w </w:t>
      </w:r>
      <w:r w:rsidRPr="003D5382">
        <w:rPr>
          <w:rFonts w:eastAsia="Calibri" w:cstheme="minorHAnsi"/>
          <w:szCs w:val="20"/>
          <w:lang w:eastAsia="en-US"/>
        </w:rPr>
        <w:t xml:space="preserve">postępowaniu nr </w:t>
      </w:r>
      <w:r w:rsidR="00147A88" w:rsidRPr="00147A88">
        <w:rPr>
          <w:rFonts w:cstheme="minorHAnsi"/>
          <w:szCs w:val="20"/>
        </w:rPr>
        <w:t>1400/DW00/ZT/KZ/2022/000</w:t>
      </w:r>
      <w:r w:rsidR="00287E48">
        <w:rPr>
          <w:rFonts w:cstheme="minorHAnsi"/>
          <w:szCs w:val="20"/>
        </w:rPr>
        <w:t>0114088</w:t>
      </w:r>
      <w:r w:rsidR="00147A88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oraz </w:t>
      </w:r>
      <w:r w:rsidRPr="003D5382">
        <w:rPr>
          <w:rFonts w:eastAsia="Calibri" w:cstheme="minorHAnsi"/>
          <w:szCs w:val="20"/>
          <w:lang w:eastAsia="en-US"/>
        </w:rPr>
        <w:t>po jego zakończeniu w celu realizacji usługi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D5382">
        <w:rPr>
          <w:rFonts w:eastAsia="Calibri" w:cstheme="minorHAnsi"/>
          <w:b/>
          <w:szCs w:val="20"/>
          <w:lang w:eastAsia="en-US"/>
        </w:rPr>
        <w:t>RODO</w:t>
      </w:r>
      <w:r w:rsidRPr="003D5382">
        <w:rPr>
          <w:rFonts w:eastAsia="Calibri" w:cstheme="minorHAnsi"/>
          <w:szCs w:val="20"/>
          <w:lang w:eastAsia="en-US"/>
        </w:rPr>
        <w:t xml:space="preserve">). </w:t>
      </w:r>
    </w:p>
    <w:p w14:paraId="65DEBA81" w14:textId="77777777" w:rsidR="007D17F3" w:rsidRPr="003D5382" w:rsidRDefault="007D17F3" w:rsidP="00F748C1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CA5C3A0" w14:textId="77777777" w:rsidR="007D17F3" w:rsidRPr="003D5382" w:rsidRDefault="007D17F3" w:rsidP="00F748C1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3D5382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6E4EA604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A43DFF0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F2D705" w14:textId="0253B61A" w:rsidR="007D17F3" w:rsidRPr="003D5382" w:rsidRDefault="007D17F3" w:rsidP="00F748C1">
      <w:pPr>
        <w:numPr>
          <w:ilvl w:val="0"/>
          <w:numId w:val="53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[okres przechowywania danych]</w:t>
      </w:r>
      <w:r w:rsidRPr="003D5382">
        <w:rPr>
          <w:rFonts w:eastAsia="Calibri" w:cstheme="minorHAnsi"/>
          <w:szCs w:val="20"/>
          <w:lang w:eastAsia="en-US"/>
        </w:rPr>
        <w:t xml:space="preserve"> Pani/Pana dane osobowe będą przechowyw</w:t>
      </w:r>
      <w:r w:rsidR="00872D3D" w:rsidRPr="003D5382">
        <w:rPr>
          <w:rFonts w:eastAsia="Calibri" w:cstheme="minorHAnsi"/>
          <w:szCs w:val="20"/>
          <w:lang w:eastAsia="en-US"/>
        </w:rPr>
        <w:t>ane do czasu wyboru wykonawcy w </w:t>
      </w:r>
      <w:r w:rsidRPr="003D5382">
        <w:rPr>
          <w:rFonts w:eastAsia="Calibri" w:cstheme="minorHAnsi"/>
          <w:szCs w:val="20"/>
          <w:lang w:eastAsia="en-US"/>
        </w:rPr>
        <w:t>postępowaniu nr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007F73" w:rsidRPr="00007F73">
        <w:rPr>
          <w:rFonts w:cstheme="minorHAnsi"/>
          <w:b/>
          <w:szCs w:val="20"/>
        </w:rPr>
        <w:t>1400/DW00/ZT/KZ/2022/0000112197</w:t>
      </w:r>
      <w:r w:rsidRPr="003D5382">
        <w:rPr>
          <w:rFonts w:eastAsia="Calibri" w:cstheme="minorHAnsi"/>
          <w:szCs w:val="20"/>
          <w:lang w:eastAsia="en-US"/>
        </w:rPr>
        <w:t>.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>Po zakończeniu postępowania</w:t>
      </w:r>
      <w:r w:rsidR="003E40D2" w:rsidRPr="003D5382">
        <w:rPr>
          <w:rFonts w:eastAsia="Calibri" w:cstheme="minorHAnsi"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B064540" w14:textId="633E9065" w:rsidR="00872D3D" w:rsidRPr="003D5382" w:rsidRDefault="007D17F3" w:rsidP="00F748C1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[Pana/Pani prawa]</w:t>
      </w:r>
      <w:r w:rsidRPr="003D5382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3C031313" w14:textId="77777777" w:rsidR="00872D3D" w:rsidRPr="003D5382" w:rsidRDefault="00872D3D" w:rsidP="00F748C1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5CFF9817" w14:textId="77777777" w:rsidR="00872D3D" w:rsidRPr="003D5382" w:rsidRDefault="00872D3D" w:rsidP="00F748C1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547AA28A" w14:textId="77777777" w:rsidR="00872D3D" w:rsidRPr="003D5382" w:rsidRDefault="00872D3D" w:rsidP="00F748C1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7FBA6F75" w14:textId="77777777" w:rsidR="00872D3D" w:rsidRPr="003D5382" w:rsidRDefault="00872D3D" w:rsidP="00F748C1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2E52C7DA" w14:textId="77777777" w:rsidR="00872D3D" w:rsidRPr="003D5382" w:rsidRDefault="00872D3D" w:rsidP="00F748C1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723650A6" w14:textId="33D8BA4D" w:rsidR="00872D3D" w:rsidRPr="003D5382" w:rsidRDefault="00872D3D" w:rsidP="00F748C1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2048E0E8" w14:textId="47615BAD" w:rsidR="007D17F3" w:rsidRPr="003D5382" w:rsidRDefault="007D17F3" w:rsidP="00F748C1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3D5382">
        <w:rPr>
          <w:rFonts w:eastAsia="Calibri" w:cstheme="minorHAnsi"/>
          <w:color w:val="00B0F0"/>
          <w:szCs w:val="20"/>
        </w:rPr>
        <w:t xml:space="preserve"> </w:t>
      </w:r>
      <w:hyperlink r:id="rId14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24895141" w14:textId="77777777" w:rsidR="00872D3D" w:rsidRPr="003D5382" w:rsidRDefault="007D17F3" w:rsidP="00F748C1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7209962" w14:textId="77777777" w:rsidR="00872D3D" w:rsidRPr="003D5382" w:rsidRDefault="00872D3D" w:rsidP="003D538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</w:p>
    <w:p w14:paraId="54164759" w14:textId="0FAA1245" w:rsidR="007D17F3" w:rsidRPr="003D5382" w:rsidRDefault="007D17F3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147A88">
        <w:rPr>
          <w:rFonts w:eastAsia="Calibri" w:cstheme="minorHAnsi"/>
          <w:i/>
          <w:szCs w:val="20"/>
          <w:lang w:eastAsia="en-US"/>
        </w:rPr>
        <w:t>Centrum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82234" w:rsidRPr="003D5382" w14:paraId="421F9FC1" w14:textId="77777777" w:rsidTr="00872D3D">
        <w:trPr>
          <w:trHeight w:hRule="exact" w:val="9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78B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82234" w:rsidRPr="003D5382" w14:paraId="56B89915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7971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2" w:name="_Toc409695893"/>
      <w:bookmarkStart w:id="33" w:name="_Toc518474589"/>
      <w:bookmarkEnd w:id="32"/>
      <w:bookmarkEnd w:id="33"/>
    </w:p>
    <w:p w14:paraId="1E194D7D" w14:textId="47B0E57E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4" w:name="_Toc97025853"/>
      <w:bookmarkStart w:id="35" w:name="_Toc118377960"/>
      <w:bookmarkEnd w:id="29"/>
      <w:bookmarkEnd w:id="30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PRZOJEKTÓW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4"/>
      <w:bookmarkEnd w:id="35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19F323C0" w14:textId="77777777" w:rsidR="00007F73" w:rsidRDefault="00007F73" w:rsidP="00007F73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szCs w:val="20"/>
        </w:rPr>
      </w:pPr>
      <w:r w:rsidRPr="00DC0919">
        <w:rPr>
          <w:rFonts w:cstheme="minorHAnsi"/>
          <w:b/>
          <w:bCs/>
          <w:szCs w:val="20"/>
        </w:rPr>
        <w:t>Odnowienie asysty technicznej (</w:t>
      </w:r>
      <w:proofErr w:type="spellStart"/>
      <w:r w:rsidRPr="00DC0919">
        <w:rPr>
          <w:rFonts w:cstheme="minorHAnsi"/>
          <w:b/>
          <w:bCs/>
          <w:szCs w:val="20"/>
        </w:rPr>
        <w:t>ATiK</w:t>
      </w:r>
      <w:proofErr w:type="spellEnd"/>
      <w:r w:rsidRPr="00DC0919">
        <w:rPr>
          <w:rFonts w:cstheme="minorHAnsi"/>
          <w:b/>
          <w:bCs/>
          <w:szCs w:val="20"/>
        </w:rPr>
        <w:t xml:space="preserve">) do oprogramowania </w:t>
      </w:r>
      <w:proofErr w:type="spellStart"/>
      <w:r w:rsidRPr="00DC0919">
        <w:rPr>
          <w:rFonts w:cstheme="minorHAnsi"/>
          <w:b/>
          <w:bCs/>
          <w:szCs w:val="20"/>
        </w:rPr>
        <w:t>Qlik</w:t>
      </w:r>
      <w:proofErr w:type="spellEnd"/>
    </w:p>
    <w:p w14:paraId="73C190D4" w14:textId="77777777" w:rsidR="00147A88" w:rsidRPr="003D5382" w:rsidRDefault="00147A88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1BD1879F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492AE0F9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>był</w:t>
            </w:r>
            <w:r w:rsidR="00007F73">
              <w:rPr>
                <w:rFonts w:cstheme="minorHAnsi"/>
                <w:b/>
                <w:szCs w:val="20"/>
              </w:rPr>
              <w:t xml:space="preserve"> </w:t>
            </w:r>
            <w:r w:rsidR="00007F73" w:rsidRPr="00C11997">
              <w:rPr>
                <w:rFonts w:cstheme="minorHAnsi"/>
                <w:szCs w:val="20"/>
              </w:rPr>
              <w:t>zakup i/lub wsparc</w:t>
            </w:r>
            <w:r w:rsidR="00007F73">
              <w:rPr>
                <w:rFonts w:cstheme="minorHAnsi"/>
                <w:szCs w:val="20"/>
              </w:rPr>
              <w:t>ie</w:t>
            </w:r>
            <w:r w:rsidR="00007F73" w:rsidRPr="00C11997">
              <w:rPr>
                <w:rFonts w:cstheme="minorHAnsi"/>
                <w:szCs w:val="20"/>
              </w:rPr>
              <w:t xml:space="preserve"> serwisow</w:t>
            </w:r>
            <w:r w:rsidR="00007F73">
              <w:rPr>
                <w:rFonts w:cstheme="minorHAnsi"/>
                <w:szCs w:val="20"/>
              </w:rPr>
              <w:t>e</w:t>
            </w:r>
            <w:r w:rsidR="00007F73" w:rsidRPr="00C11997">
              <w:rPr>
                <w:rFonts w:cstheme="minorHAnsi"/>
                <w:szCs w:val="20"/>
              </w:rPr>
              <w:t xml:space="preserve"> w zakresie systemu </w:t>
            </w:r>
            <w:proofErr w:type="spellStart"/>
            <w:r w:rsidR="00007F73" w:rsidRPr="00C11997">
              <w:rPr>
                <w:rFonts w:cstheme="minorHAnsi"/>
                <w:szCs w:val="20"/>
              </w:rPr>
              <w:t>Qlik</w:t>
            </w:r>
            <w:proofErr w:type="spellEnd"/>
            <w:r w:rsidR="00007F73" w:rsidRPr="001E50C0" w:rsidDel="00007F73">
              <w:rPr>
                <w:rFonts w:cstheme="minorHAnsi"/>
                <w:b/>
                <w:szCs w:val="20"/>
              </w:rPr>
              <w:t xml:space="preserve"> 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65FB61DA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007F73">
              <w:rPr>
                <w:rFonts w:cstheme="minorHAnsi"/>
                <w:b/>
                <w:szCs w:val="20"/>
              </w:rPr>
              <w:t>150</w:t>
            </w:r>
            <w:r w:rsidR="00007F73" w:rsidRPr="003D5382">
              <w:rPr>
                <w:rFonts w:cstheme="minorHAnsi"/>
                <w:b/>
                <w:szCs w:val="20"/>
              </w:rPr>
              <w:t>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007F73">
              <w:rPr>
                <w:rFonts w:cstheme="minorHAnsi"/>
                <w:b/>
                <w:szCs w:val="20"/>
              </w:rPr>
              <w:t xml:space="preserve">sto pięćdziesiąt </w:t>
            </w:r>
            <w:r w:rsidR="00A12C52" w:rsidRPr="003D5382">
              <w:rPr>
                <w:rFonts w:cstheme="minorHAnsi"/>
                <w:b/>
                <w:szCs w:val="20"/>
              </w:rPr>
              <w:t>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17615F24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60D6C9DA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163B5DF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44639761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5382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11986" w:rsidRPr="003D5382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41B5AC03" w:rsidR="0030391A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6" w:name="_Toc118377961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6"/>
    </w:p>
    <w:p w14:paraId="7194CA0D" w14:textId="77777777" w:rsidR="00007F73" w:rsidRPr="00007F73" w:rsidRDefault="00007F73" w:rsidP="00007F73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1C6BEE26" w14:textId="77777777" w:rsidR="00007F73" w:rsidRPr="00007F73" w:rsidRDefault="00007F73" w:rsidP="00007F73">
            <w:pPr>
              <w:jc w:val="center"/>
              <w:rPr>
                <w:rFonts w:cstheme="minorHAnsi"/>
                <w:b/>
                <w:szCs w:val="20"/>
              </w:rPr>
            </w:pPr>
            <w:r w:rsidRPr="00007F73">
              <w:rPr>
                <w:rFonts w:cstheme="minorHAnsi"/>
                <w:b/>
                <w:bCs/>
                <w:szCs w:val="20"/>
              </w:rPr>
              <w:t>Odnowienie asysty technicznej (</w:t>
            </w:r>
            <w:proofErr w:type="spellStart"/>
            <w:r w:rsidRPr="00007F73">
              <w:rPr>
                <w:rFonts w:cstheme="minorHAnsi"/>
                <w:b/>
                <w:bCs/>
                <w:szCs w:val="20"/>
              </w:rPr>
              <w:t>ATiK</w:t>
            </w:r>
            <w:proofErr w:type="spellEnd"/>
            <w:r w:rsidRPr="00007F73">
              <w:rPr>
                <w:rFonts w:cstheme="minorHAnsi"/>
                <w:b/>
                <w:bCs/>
                <w:szCs w:val="20"/>
              </w:rPr>
              <w:t xml:space="preserve">) do oprogramowania </w:t>
            </w:r>
            <w:proofErr w:type="spellStart"/>
            <w:r w:rsidRPr="00007F73">
              <w:rPr>
                <w:rFonts w:cstheme="minorHAnsi"/>
                <w:b/>
                <w:bCs/>
                <w:szCs w:val="20"/>
              </w:rPr>
              <w:t>Qlik</w:t>
            </w:r>
            <w:proofErr w:type="spellEnd"/>
          </w:p>
          <w:p w14:paraId="571DE7FF" w14:textId="41FDD3DD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F748C1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01BE5292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F44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331CFE8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72626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F748C1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3274525F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8D2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FFA66B9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88DA0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1FBC1C5E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bookmarkStart w:id="37" w:name="_GoBack"/>
      <w:bookmarkEnd w:id="37"/>
    </w:p>
    <w:sectPr w:rsidR="001C5E9C" w:rsidRPr="003D5382" w:rsidSect="003E40D2">
      <w:headerReference w:type="default" r:id="rId18"/>
      <w:footerReference w:type="default" r:id="rId19"/>
      <w:headerReference w:type="first" r:id="rId20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FC24A" w14:textId="77777777" w:rsidR="00BD102D" w:rsidRDefault="00BD102D" w:rsidP="007A1C80">
      <w:r>
        <w:separator/>
      </w:r>
    </w:p>
  </w:endnote>
  <w:endnote w:type="continuationSeparator" w:id="0">
    <w:p w14:paraId="51C29BFE" w14:textId="77777777" w:rsidR="00BD102D" w:rsidRDefault="00BD102D" w:rsidP="007A1C80">
      <w:r>
        <w:continuationSeparator/>
      </w:r>
    </w:p>
  </w:endnote>
  <w:endnote w:type="continuationNotice" w:id="1">
    <w:p w14:paraId="10BA45DD" w14:textId="77777777" w:rsidR="00BD102D" w:rsidRDefault="00BD1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BD102D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BD102D" w:rsidRPr="00B16B42" w:rsidRDefault="00BD102D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BD102D" w:rsidRDefault="00BD102D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22840CE8" w:rsidR="00BD102D" w:rsidRDefault="00BD102D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BD102D" w:rsidRPr="00CC08B4" w:rsidRDefault="00BD102D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21"/>
      <w:gridCol w:w="3550"/>
      <w:gridCol w:w="1543"/>
    </w:tblGrid>
    <w:tr w:rsidR="00BD102D" w:rsidRPr="00DD3397" w14:paraId="0FAA7985" w14:textId="77777777" w:rsidTr="003E40D2">
      <w:trPr>
        <w:trHeight w:val="362"/>
      </w:trPr>
      <w:tc>
        <w:tcPr>
          <w:tcW w:w="412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1082ED" w14:textId="77777777" w:rsidR="00BD102D" w:rsidRPr="00DD3397" w:rsidRDefault="00BD102D" w:rsidP="003E40D2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</w:p>
      </w:tc>
      <w:tc>
        <w:tcPr>
          <w:tcW w:w="35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7B9A55" w14:textId="77777777" w:rsidR="00BD102D" w:rsidRPr="00DD3397" w:rsidRDefault="00BD102D" w:rsidP="003E40D2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DC9FB9" w14:textId="38901F4B" w:rsidR="00BD102D" w:rsidRPr="00DD3397" w:rsidRDefault="00BD102D" w:rsidP="003E40D2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DD3397">
            <w:rPr>
              <w:rFonts w:cstheme="minorHAnsi"/>
              <w:sz w:val="16"/>
              <w:szCs w:val="16"/>
            </w:rPr>
            <w:t xml:space="preserve">Strona </w:t>
          </w:r>
          <w:r w:rsidRPr="00DD3397">
            <w:rPr>
              <w:rFonts w:cstheme="minorHAnsi"/>
              <w:sz w:val="16"/>
              <w:szCs w:val="16"/>
            </w:rPr>
            <w:fldChar w:fldCharType="begin"/>
          </w:r>
          <w:r w:rsidRPr="00DD3397">
            <w:rPr>
              <w:rFonts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cstheme="minorHAnsi"/>
              <w:sz w:val="16"/>
              <w:szCs w:val="16"/>
            </w:rPr>
            <w:fldChar w:fldCharType="separate"/>
          </w:r>
          <w:r>
            <w:rPr>
              <w:rFonts w:cstheme="minorHAnsi"/>
              <w:noProof/>
              <w:sz w:val="16"/>
              <w:szCs w:val="16"/>
            </w:rPr>
            <w:t>33</w:t>
          </w:r>
          <w:r w:rsidRPr="00DD3397">
            <w:rPr>
              <w:rFonts w:cstheme="minorHAnsi"/>
              <w:sz w:val="16"/>
              <w:szCs w:val="16"/>
            </w:rPr>
            <w:fldChar w:fldCharType="end"/>
          </w:r>
          <w:r w:rsidRPr="00DD3397">
            <w:rPr>
              <w:rFonts w:cstheme="minorHAnsi"/>
              <w:sz w:val="16"/>
              <w:szCs w:val="16"/>
            </w:rPr>
            <w:t xml:space="preserve"> z </w:t>
          </w:r>
          <w:r>
            <w:rPr>
              <w:rFonts w:cstheme="minorHAnsi"/>
              <w:sz w:val="16"/>
              <w:szCs w:val="16"/>
            </w:rPr>
            <w:t>47</w:t>
          </w:r>
        </w:p>
        <w:p w14:paraId="5EE844F6" w14:textId="77777777" w:rsidR="00BD102D" w:rsidRPr="00DD3397" w:rsidRDefault="00BD102D" w:rsidP="003E40D2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</w:p>
      </w:tc>
    </w:tr>
  </w:tbl>
  <w:p w14:paraId="45228D22" w14:textId="2DBC781C" w:rsidR="00BD102D" w:rsidRPr="006467C1" w:rsidRDefault="00BD102D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7EF37" w14:textId="77777777" w:rsidR="00BD102D" w:rsidRDefault="00BD102D" w:rsidP="007A1C80">
      <w:r>
        <w:separator/>
      </w:r>
    </w:p>
  </w:footnote>
  <w:footnote w:type="continuationSeparator" w:id="0">
    <w:p w14:paraId="64C60CAE" w14:textId="77777777" w:rsidR="00BD102D" w:rsidRDefault="00BD102D" w:rsidP="007A1C80">
      <w:r>
        <w:continuationSeparator/>
      </w:r>
    </w:p>
  </w:footnote>
  <w:footnote w:type="continuationNotice" w:id="1">
    <w:p w14:paraId="0AB37E47" w14:textId="77777777" w:rsidR="00BD102D" w:rsidRDefault="00BD102D"/>
  </w:footnote>
  <w:footnote w:id="2">
    <w:p w14:paraId="1C0FCD70" w14:textId="77777777" w:rsidR="00BD102D" w:rsidRDefault="00BD102D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BD102D" w:rsidRPr="00E67AD8" w:rsidRDefault="00BD102D" w:rsidP="00F748C1">
      <w:pPr>
        <w:pStyle w:val="Akapitzlist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BD102D" w:rsidRPr="00E67AD8" w:rsidRDefault="00BD102D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BD102D" w:rsidRPr="00E67AD8" w:rsidRDefault="00BD102D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BD102D" w:rsidRPr="00B13674" w:rsidRDefault="00BD102D" w:rsidP="00F748C1">
      <w:pPr>
        <w:pStyle w:val="Akapitzlist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BD102D" w:rsidRPr="00924000" w:rsidRDefault="00BD102D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BD102D" w:rsidRPr="00891EB7" w:rsidRDefault="00BD102D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BD102D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BD102D" w:rsidRPr="00DD3397" w:rsidRDefault="00BD102D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BD102D" w:rsidRPr="00DD3397" w:rsidRDefault="00BD102D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BD102D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BD102D" w:rsidRPr="00DD3397" w:rsidRDefault="00BD102D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bookmarkStart w:id="31" w:name="_Hlk118456498"/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6FF5C418" w:rsidR="00BD102D" w:rsidRPr="006B4A38" w:rsidRDefault="00BD102D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794926">
            <w:rPr>
              <w:rFonts w:cstheme="minorHAnsi"/>
              <w:b/>
              <w:bCs/>
              <w:sz w:val="18"/>
              <w:szCs w:val="18"/>
            </w:rPr>
            <w:t>1400/DW00/ZT/KZ/2022/0000112197</w:t>
          </w:r>
        </w:p>
      </w:tc>
    </w:tr>
    <w:bookmarkEnd w:id="31"/>
  </w:tbl>
  <w:p w14:paraId="6F0CB038" w14:textId="77777777" w:rsidR="00BD102D" w:rsidRPr="00C842CA" w:rsidRDefault="00BD102D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BD102D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BD102D" w:rsidRPr="00DD3397" w:rsidRDefault="00BD102D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BD102D" w:rsidRPr="00DD3397" w:rsidRDefault="00BD102D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BD102D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BD102D" w:rsidRPr="00DD3397" w:rsidRDefault="00BD102D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1B194391" w:rsidR="00BD102D" w:rsidRPr="00F737B7" w:rsidRDefault="00BD102D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3A1E9A">
            <w:rPr>
              <w:rFonts w:cstheme="minorHAnsi"/>
              <w:b/>
              <w:bCs/>
              <w:sz w:val="18"/>
              <w:szCs w:val="18"/>
            </w:rPr>
            <w:t>1400/DW00/ZT/KZ/2022/0000112197</w:t>
          </w:r>
        </w:p>
      </w:tc>
    </w:tr>
  </w:tbl>
  <w:p w14:paraId="61AE3A27" w14:textId="77777777" w:rsidR="00BD102D" w:rsidRPr="00121F3A" w:rsidRDefault="00BD102D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BD102D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BD102D" w:rsidRPr="00DD3397" w:rsidRDefault="00BD102D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BD102D" w:rsidRPr="00DD3397" w:rsidRDefault="00BD102D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BD102D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BD102D" w:rsidRPr="00DD3397" w:rsidRDefault="00BD102D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6E8E0BA7" w:rsidR="00BD102D" w:rsidRPr="006B4A38" w:rsidRDefault="00BD102D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794926">
            <w:rPr>
              <w:rFonts w:cstheme="minorHAnsi"/>
              <w:b/>
              <w:bCs/>
              <w:sz w:val="18"/>
              <w:szCs w:val="18"/>
            </w:rPr>
            <w:t>1400/DW00/ZT/KZ/2022/0000112197</w:t>
          </w:r>
        </w:p>
      </w:tc>
    </w:tr>
  </w:tbl>
  <w:p w14:paraId="10775515" w14:textId="7FE214E0" w:rsidR="00BD102D" w:rsidRPr="001C5E9C" w:rsidRDefault="00BD102D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BD102D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BD102D" w:rsidRPr="00DD3397" w:rsidRDefault="00BD102D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BD102D" w:rsidRPr="00DD3397" w:rsidRDefault="00BD102D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BD102D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BD102D" w:rsidRPr="00DD3397" w:rsidRDefault="00BD102D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27F0E0A0" w:rsidR="00BD102D" w:rsidRPr="006B4A38" w:rsidRDefault="00BD102D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794926">
            <w:rPr>
              <w:rFonts w:cstheme="minorHAnsi"/>
              <w:b/>
              <w:bCs/>
              <w:sz w:val="18"/>
              <w:szCs w:val="18"/>
            </w:rPr>
            <w:t>1400/DW00/ZT/KZ/2022/0000112197</w:t>
          </w:r>
        </w:p>
      </w:tc>
    </w:tr>
  </w:tbl>
  <w:p w14:paraId="1696B5CC" w14:textId="6545ED2B" w:rsidR="00BD102D" w:rsidRPr="00E838FD" w:rsidRDefault="00BD102D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88E6C4C"/>
    <w:multiLevelType w:val="singleLevel"/>
    <w:tmpl w:val="2A24F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3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C1369B0"/>
    <w:multiLevelType w:val="singleLevel"/>
    <w:tmpl w:val="2A24F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6" w15:restartNumberingAfterBreak="0">
    <w:nsid w:val="0C195621"/>
    <w:multiLevelType w:val="multilevel"/>
    <w:tmpl w:val="A9B2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2" w15:restartNumberingAfterBreak="0">
    <w:nsid w:val="1AED2114"/>
    <w:multiLevelType w:val="singleLevel"/>
    <w:tmpl w:val="B21EB5D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bCs w:val="0"/>
        <w:color w:val="auto"/>
        <w:sz w:val="20"/>
      </w:rPr>
    </w:lvl>
  </w:abstractNum>
  <w:abstractNum w:abstractNumId="33" w15:restartNumberingAfterBreak="0">
    <w:nsid w:val="1E0A09B0"/>
    <w:multiLevelType w:val="multilevel"/>
    <w:tmpl w:val="B906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22C47DBE"/>
    <w:multiLevelType w:val="hybridMultilevel"/>
    <w:tmpl w:val="825A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84542A"/>
    <w:multiLevelType w:val="hybridMultilevel"/>
    <w:tmpl w:val="3A6CB2FA"/>
    <w:lvl w:ilvl="0" w:tplc="99166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3A054A"/>
    <w:multiLevelType w:val="hybridMultilevel"/>
    <w:tmpl w:val="3F60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2D7174E2"/>
    <w:multiLevelType w:val="hybridMultilevel"/>
    <w:tmpl w:val="964C8D5E"/>
    <w:lvl w:ilvl="0" w:tplc="CD689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8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5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8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9A1622C"/>
    <w:multiLevelType w:val="hybridMultilevel"/>
    <w:tmpl w:val="B9407B92"/>
    <w:lvl w:ilvl="0" w:tplc="CB483F08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BB05505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C440CE7"/>
    <w:multiLevelType w:val="multilevel"/>
    <w:tmpl w:val="1ECA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3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8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9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0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2" w15:restartNumberingAfterBreak="0">
    <w:nsid w:val="5E05244D"/>
    <w:multiLevelType w:val="singleLevel"/>
    <w:tmpl w:val="9508CA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7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7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701696F"/>
    <w:multiLevelType w:val="hybridMultilevel"/>
    <w:tmpl w:val="19BCBE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1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69"/>
  </w:num>
  <w:num w:numId="3">
    <w:abstractNumId w:val="79"/>
  </w:num>
  <w:num w:numId="4">
    <w:abstractNumId w:val="51"/>
  </w:num>
  <w:num w:numId="5">
    <w:abstractNumId w:val="62"/>
  </w:num>
  <w:num w:numId="6">
    <w:abstractNumId w:val="74"/>
  </w:num>
  <w:num w:numId="7">
    <w:abstractNumId w:val="75"/>
  </w:num>
  <w:num w:numId="8">
    <w:abstractNumId w:val="28"/>
  </w:num>
  <w:num w:numId="9">
    <w:abstractNumId w:val="84"/>
  </w:num>
  <w:num w:numId="10">
    <w:abstractNumId w:val="78"/>
  </w:num>
  <w:num w:numId="11">
    <w:abstractNumId w:val="90"/>
  </w:num>
  <w:num w:numId="12">
    <w:abstractNumId w:val="19"/>
  </w:num>
  <w:num w:numId="13">
    <w:abstractNumId w:val="0"/>
  </w:num>
  <w:num w:numId="14">
    <w:abstractNumId w:val="69"/>
  </w:num>
  <w:num w:numId="15">
    <w:abstractNumId w:val="69"/>
  </w:num>
  <w:num w:numId="16">
    <w:abstractNumId w:val="21"/>
  </w:num>
  <w:num w:numId="17">
    <w:abstractNumId w:val="87"/>
  </w:num>
  <w:num w:numId="18">
    <w:abstractNumId w:val="69"/>
  </w:num>
  <w:num w:numId="19">
    <w:abstractNumId w:val="73"/>
  </w:num>
  <w:num w:numId="20">
    <w:abstractNumId w:val="65"/>
  </w:num>
  <w:num w:numId="21">
    <w:abstractNumId w:val="95"/>
  </w:num>
  <w:num w:numId="22">
    <w:abstractNumId w:val="58"/>
  </w:num>
  <w:num w:numId="23">
    <w:abstractNumId w:val="50"/>
  </w:num>
  <w:num w:numId="24">
    <w:abstractNumId w:val="27"/>
  </w:num>
  <w:num w:numId="25">
    <w:abstractNumId w:val="41"/>
  </w:num>
  <w:num w:numId="26">
    <w:abstractNumId w:val="69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6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6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7"/>
  </w:num>
  <w:num w:numId="31">
    <w:abstractNumId w:val="6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6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4">
    <w:abstractNumId w:val="48"/>
  </w:num>
  <w:num w:numId="35">
    <w:abstractNumId w:val="66"/>
  </w:num>
  <w:num w:numId="36">
    <w:abstractNumId w:val="64"/>
  </w:num>
  <w:num w:numId="37">
    <w:abstractNumId w:val="20"/>
  </w:num>
  <w:num w:numId="38">
    <w:abstractNumId w:val="94"/>
  </w:num>
  <w:num w:numId="39">
    <w:abstractNumId w:val="55"/>
  </w:num>
  <w:num w:numId="40">
    <w:abstractNumId w:val="71"/>
  </w:num>
  <w:num w:numId="41">
    <w:abstractNumId w:val="89"/>
  </w:num>
  <w:num w:numId="42">
    <w:abstractNumId w:val="77"/>
  </w:num>
  <w:num w:numId="43">
    <w:abstractNumId w:val="91"/>
  </w:num>
  <w:num w:numId="44">
    <w:abstractNumId w:val="49"/>
  </w:num>
  <w:num w:numId="45">
    <w:abstractNumId w:val="63"/>
  </w:num>
  <w:num w:numId="46">
    <w:abstractNumId w:val="36"/>
  </w:num>
  <w:num w:numId="47">
    <w:abstractNumId w:val="83"/>
  </w:num>
  <w:num w:numId="48">
    <w:abstractNumId w:val="35"/>
  </w:num>
  <w:num w:numId="49">
    <w:abstractNumId w:val="57"/>
  </w:num>
  <w:num w:numId="50">
    <w:abstractNumId w:val="56"/>
  </w:num>
  <w:num w:numId="51">
    <w:abstractNumId w:val="67"/>
  </w:num>
  <w:num w:numId="52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70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  <w:lvlOverride w:ilvl="0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39"/>
  </w:num>
  <w:num w:numId="59">
    <w:abstractNumId w:val="54"/>
  </w:num>
  <w:num w:numId="60">
    <w:abstractNumId w:val="92"/>
  </w:num>
  <w:num w:numId="61">
    <w:abstractNumId w:val="24"/>
  </w:num>
  <w:num w:numId="62">
    <w:abstractNumId w:val="76"/>
  </w:num>
  <w:num w:numId="63">
    <w:abstractNumId w:val="85"/>
  </w:num>
  <w:num w:numId="64">
    <w:abstractNumId w:val="34"/>
  </w:num>
  <w:num w:numId="65">
    <w:abstractNumId w:val="82"/>
  </w:num>
  <w:num w:numId="66">
    <w:abstractNumId w:val="81"/>
  </w:num>
  <w:num w:numId="67">
    <w:abstractNumId w:val="93"/>
  </w:num>
  <w:num w:numId="68">
    <w:abstractNumId w:val="30"/>
  </w:num>
  <w:num w:numId="69">
    <w:abstractNumId w:val="52"/>
  </w:num>
  <w:num w:numId="70">
    <w:abstractNumId w:val="31"/>
  </w:num>
  <w:num w:numId="71">
    <w:abstractNumId w:val="96"/>
  </w:num>
  <w:num w:numId="72">
    <w:abstractNumId w:val="22"/>
  </w:num>
  <w:num w:numId="73">
    <w:abstractNumId w:val="26"/>
  </w:num>
  <w:num w:numId="74">
    <w:abstractNumId w:val="59"/>
  </w:num>
  <w:num w:numId="75">
    <w:abstractNumId w:val="37"/>
  </w:num>
  <w:num w:numId="76">
    <w:abstractNumId w:val="29"/>
  </w:num>
  <w:num w:numId="77">
    <w:abstractNumId w:val="44"/>
  </w:num>
  <w:num w:numId="78">
    <w:abstractNumId w:val="61"/>
  </w:num>
  <w:num w:numId="79">
    <w:abstractNumId w:val="60"/>
  </w:num>
  <w:num w:numId="80">
    <w:abstractNumId w:val="46"/>
  </w:num>
  <w:num w:numId="81">
    <w:abstractNumId w:val="43"/>
  </w:num>
  <w:num w:numId="82">
    <w:abstractNumId w:val="40"/>
  </w:num>
  <w:num w:numId="83">
    <w:abstractNumId w:val="38"/>
  </w:num>
  <w:num w:numId="84">
    <w:abstractNumId w:val="80"/>
  </w:num>
  <w:num w:numId="85">
    <w:abstractNumId w:val="32"/>
  </w:num>
  <w:num w:numId="86">
    <w:abstractNumId w:val="72"/>
  </w:num>
  <w:num w:numId="87">
    <w:abstractNumId w:val="25"/>
  </w:num>
  <w:num w:numId="88">
    <w:abstractNumId w:val="33"/>
  </w:num>
  <w:num w:numId="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07F73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0ABB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47"/>
    <w:rsid w:val="000C27D9"/>
    <w:rsid w:val="000C31C1"/>
    <w:rsid w:val="000C3CB2"/>
    <w:rsid w:val="000C3D31"/>
    <w:rsid w:val="000C3F47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B08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2C7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5DD7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1E9A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417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576E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5A"/>
    <w:rsid w:val="00767EA3"/>
    <w:rsid w:val="00767FF3"/>
    <w:rsid w:val="00770782"/>
    <w:rsid w:val="00771B3F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926"/>
    <w:rsid w:val="00794AA8"/>
    <w:rsid w:val="00794B59"/>
    <w:rsid w:val="00795164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54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379C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A33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02D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997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0975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919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5EFC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1D7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48C1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96C1F-71A4-49C8-AF3A-D460CBD36A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0BDBDC-8C3D-4921-9308-26E30228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2722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Górka Magdalena</cp:lastModifiedBy>
  <cp:revision>2</cp:revision>
  <cp:lastPrinted>2022-11-15T08:21:00Z</cp:lastPrinted>
  <dcterms:created xsi:type="dcterms:W3CDTF">2022-11-15T08:23:00Z</dcterms:created>
  <dcterms:modified xsi:type="dcterms:W3CDTF">2022-11-15T08:23:00Z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